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C8" w:rsidRDefault="00DC31AF">
      <w:pPr>
        <w:spacing w:after="0" w:line="240" w:lineRule="auto"/>
        <w:ind w:firstLine="104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:rsidR="00EB2FC8" w:rsidRDefault="00DC31AF">
      <w:pPr>
        <w:spacing w:after="0" w:line="240" w:lineRule="auto"/>
        <w:ind w:firstLine="104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протоколом Общественного совета по</w:t>
      </w:r>
    </w:p>
    <w:p w:rsidR="00EB2FC8" w:rsidRDefault="00DC31AF">
      <w:pPr>
        <w:spacing w:after="0" w:line="240" w:lineRule="auto"/>
        <w:ind w:firstLine="104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независимой оценке качества при </w:t>
      </w:r>
    </w:p>
    <w:p w:rsidR="00EB2FC8" w:rsidRDefault="00DC31AF">
      <w:pPr>
        <w:spacing w:after="0" w:line="240" w:lineRule="auto"/>
        <w:ind w:firstLine="104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Минкультуры НСО №3 от 01.10.2024</w:t>
      </w:r>
    </w:p>
    <w:p w:rsidR="00EB2FC8" w:rsidRDefault="00DC31A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B2FC8" w:rsidRDefault="00DC31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Результаты</w:t>
      </w:r>
    </w:p>
    <w:p w:rsidR="00EB2FC8" w:rsidRDefault="00DC31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независимой оценки качества условий оказания услуг организациями </w:t>
      </w:r>
      <w:r>
        <w:rPr>
          <w:rFonts w:ascii="Times New Roman" w:eastAsia="Times New Roman" w:hAnsi="Times New Roman"/>
          <w:b/>
          <w:sz w:val="24"/>
          <w:szCs w:val="24"/>
        </w:rPr>
        <w:t>культуры</w:t>
      </w:r>
      <w:r>
        <w:rPr>
          <w:rFonts w:ascii="Times New Roman" w:hAnsi="Times New Roman"/>
          <w:b/>
          <w:sz w:val="24"/>
          <w:szCs w:val="24"/>
        </w:rPr>
        <w:t xml:space="preserve"> Новосибирской области 2024 года</w:t>
      </w:r>
    </w:p>
    <w:p w:rsidR="00EB2FC8" w:rsidRDefault="00DC31A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учетом информации, предоставленной оператором)</w:t>
      </w:r>
    </w:p>
    <w:p w:rsidR="00EB2FC8" w:rsidRDefault="00DC31AF">
      <w:pPr>
        <w:spacing w:before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Рейтинг организаций культуры по значению итогового показателя по </w:t>
      </w:r>
      <w:r>
        <w:rPr>
          <w:rFonts w:ascii="Times New Roman" w:hAnsi="Times New Roman"/>
          <w:b/>
          <w:sz w:val="24"/>
          <w:szCs w:val="24"/>
        </w:rPr>
        <w:t>совокупности общих критериев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независимой оценки качества условий оказания услуг организациями культуры</w:t>
      </w:r>
    </w:p>
    <w:p w:rsidR="00EB2FC8" w:rsidRDefault="00DC31AF">
      <w:pPr>
        <w:spacing w:before="12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Рейтинг библиотек по интегральному значению по совокупности общих критериев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4110"/>
        <w:gridCol w:w="851"/>
        <w:gridCol w:w="1559"/>
        <w:gridCol w:w="1701"/>
        <w:gridCol w:w="1701"/>
        <w:gridCol w:w="1985"/>
        <w:gridCol w:w="1842"/>
      </w:tblGrid>
      <w:tr w:rsidR="00EB2FC8">
        <w:trPr>
          <w:trHeight w:val="153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рейтинг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Итоговое значение по совокупности общих критериев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Значение в части показателей, характеризующих общий критерий оценки</w:t>
            </w:r>
          </w:p>
        </w:tc>
      </w:tr>
      <w:tr w:rsidR="00EB2FC8">
        <w:trPr>
          <w:cantSplit/>
          <w:trHeight w:val="168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EB2F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EB2FC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EB2F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 критерий открытости и доступности информации об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 критерий комфортности условий предоставлений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 критерий доступности услуг для инвалидов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 критерий доброжелательности, вежливости работников организации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 критерий удовлетворенности условиями оказания услуг</w:t>
            </w:r>
          </w:p>
        </w:tc>
      </w:tr>
      <w:tr w:rsidR="00EB2FC8">
        <w:trPr>
          <w:cantSplit/>
          <w:trHeight w:val="45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EB2FC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DC31A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Среднее значение по совокупности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94,01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96,82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98,78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76,16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99,09</w:t>
            </w:r>
          </w:p>
        </w:tc>
      </w:tr>
      <w:tr w:rsidR="00EB2FC8">
        <w:trPr>
          <w:trHeight w:val="454"/>
        </w:trPr>
        <w:tc>
          <w:tcPr>
            <w:tcW w:w="1008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DC31A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культуры Чулымского района Новосибирской области «Чулымская централизованная библиотечная система»</w:t>
            </w:r>
          </w:p>
        </w:tc>
        <w:tc>
          <w:tcPr>
            <w:tcW w:w="8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96,05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98,3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8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99,8</w:t>
            </w:r>
          </w:p>
        </w:tc>
      </w:tr>
    </w:tbl>
    <w:p w:rsidR="00EB2FC8" w:rsidRDefault="00EB2FC8">
      <w:pPr>
        <w:spacing w:before="120"/>
        <w:rPr>
          <w:rFonts w:ascii="Times New Roman" w:hAnsi="Times New Roman"/>
          <w:b/>
          <w:sz w:val="22"/>
          <w:szCs w:val="22"/>
        </w:rPr>
      </w:pPr>
    </w:p>
    <w:p w:rsidR="00EB2FC8" w:rsidRDefault="00EB2FC8">
      <w:pPr>
        <w:spacing w:after="0" w:line="240" w:lineRule="auto"/>
        <w:rPr>
          <w:rFonts w:ascii="Times New Roman" w:eastAsia="Times New Roman" w:hAnsi="Times New Roman"/>
          <w:sz w:val="22"/>
          <w:szCs w:val="22"/>
        </w:rPr>
      </w:pPr>
    </w:p>
    <w:p w:rsidR="00EB2FC8" w:rsidRDefault="00EB2F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2"/>
          <w:szCs w:val="22"/>
        </w:rPr>
      </w:pPr>
    </w:p>
    <w:p w:rsidR="00EB2FC8" w:rsidRDefault="00DC31A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2"/>
          <w:szCs w:val="22"/>
        </w:rPr>
      </w:pPr>
      <w:r>
        <w:rPr>
          <w:rFonts w:ascii="Times New Roman" w:eastAsia="Times New Roman" w:hAnsi="Times New Roman"/>
          <w:i/>
          <w:sz w:val="22"/>
          <w:szCs w:val="22"/>
        </w:rPr>
        <w:t>Рейтинг учреждений культурно-досугового типа по интегральному значению по совокупности общих критериев</w:t>
      </w:r>
    </w:p>
    <w:p w:rsidR="00EB2FC8" w:rsidRDefault="00EB2FC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/>
          <w:sz w:val="22"/>
          <w:szCs w:val="22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4110"/>
        <w:gridCol w:w="851"/>
        <w:gridCol w:w="1559"/>
        <w:gridCol w:w="1701"/>
        <w:gridCol w:w="1701"/>
        <w:gridCol w:w="1985"/>
        <w:gridCol w:w="1842"/>
      </w:tblGrid>
      <w:tr w:rsidR="00EB2FC8">
        <w:trPr>
          <w:trHeight w:val="153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рейтинг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организации культуры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Итоговое значение по совокупности общих критериев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Значение в части показателей, характеризующих общий критерий оценки</w:t>
            </w:r>
          </w:p>
        </w:tc>
      </w:tr>
      <w:tr w:rsidR="00EB2FC8">
        <w:trPr>
          <w:cantSplit/>
          <w:trHeight w:val="1681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EB2F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EB2FC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EB2F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 критерий открытости и доступности информации об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 критерий комфортности условий предоставлений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 критерий доступности услуг для инвалидов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 критерий доброжелательности, вежливости работников организации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 критерий удовлетворенности условиями оказания услуг</w:t>
            </w:r>
          </w:p>
        </w:tc>
      </w:tr>
      <w:tr w:rsidR="00EB2FC8">
        <w:trPr>
          <w:cantSplit/>
          <w:trHeight w:val="5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EB2FC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DC31A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Среднее значение по совокупности организаций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90,44</w:t>
            </w:r>
          </w:p>
        </w:tc>
        <w:tc>
          <w:tcPr>
            <w:tcW w:w="15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91,71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70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66,09</w:t>
            </w: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98,95</w:t>
            </w: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98,81</w:t>
            </w:r>
          </w:p>
        </w:tc>
      </w:tr>
      <w:tr w:rsidR="00DC31AF" w:rsidTr="00DC31AF">
        <w:trPr>
          <w:cantSplit/>
          <w:trHeight w:val="5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Pr="00274ED9" w:rsidRDefault="00DC31AF" w:rsidP="00DC31A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74ED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Default="00DC31AF" w:rsidP="00DC31A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Муниципальное казенное учреждение культуры «Районный Дом культуры и досуга»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90,79</w:t>
            </w:r>
          </w:p>
        </w:tc>
        <w:tc>
          <w:tcPr>
            <w:tcW w:w="155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97,2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99,6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57,5</w:t>
            </w:r>
          </w:p>
        </w:tc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84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99,8</w:t>
            </w:r>
          </w:p>
        </w:tc>
      </w:tr>
      <w:tr w:rsidR="00DC31AF" w:rsidTr="00DC31AF">
        <w:trPr>
          <w:cantSplit/>
          <w:trHeight w:val="5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Pr="00274ED9" w:rsidRDefault="00274ED9" w:rsidP="00DC31A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74ED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Default="00DC31AF" w:rsidP="00DC31A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Муниципальное казенное учреждение культуры Базовский культурно – досуговый центр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90,25</w:t>
            </w:r>
          </w:p>
        </w:tc>
        <w:tc>
          <w:tcPr>
            <w:tcW w:w="155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99,9</w:t>
            </w:r>
          </w:p>
        </w:tc>
      </w:tr>
      <w:tr w:rsidR="00DC31AF" w:rsidTr="00DC31AF">
        <w:trPr>
          <w:cantSplit/>
          <w:trHeight w:val="5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Pr="00274ED9" w:rsidRDefault="00274ED9" w:rsidP="00DC31A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74ED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Default="00DC31AF" w:rsidP="00DC31A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культуры Большеникольский культурно-досуговый центр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87,65</w:t>
            </w:r>
          </w:p>
        </w:tc>
        <w:tc>
          <w:tcPr>
            <w:tcW w:w="155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46,0</w:t>
            </w:r>
          </w:p>
        </w:tc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84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98,7</w:t>
            </w:r>
          </w:p>
        </w:tc>
      </w:tr>
      <w:tr w:rsidR="00DC31AF" w:rsidTr="00DC31AF">
        <w:trPr>
          <w:cantSplit/>
          <w:trHeight w:val="5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Pr="00274ED9" w:rsidRDefault="00274ED9" w:rsidP="00DC31A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74ED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Default="00DC31AF" w:rsidP="00DC31A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Муниципальное казенное учреждение культуры Воздвиженский культурно-досуговый центр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93,49</w:t>
            </w:r>
          </w:p>
        </w:tc>
        <w:tc>
          <w:tcPr>
            <w:tcW w:w="155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70,6</w:t>
            </w:r>
          </w:p>
        </w:tc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99,6</w:t>
            </w:r>
          </w:p>
        </w:tc>
      </w:tr>
      <w:tr w:rsidR="00DC31AF" w:rsidTr="00DC31AF">
        <w:trPr>
          <w:cantSplit/>
          <w:trHeight w:val="5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Pr="00274ED9" w:rsidRDefault="00274ED9" w:rsidP="00DC31A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74ED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1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C31AF" w:rsidRDefault="00DC31AF" w:rsidP="00DC31A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Муниципальное казенное учреждение культуры Иткульский культурно-досуговый центр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82,77</w:t>
            </w:r>
          </w:p>
        </w:tc>
        <w:tc>
          <w:tcPr>
            <w:tcW w:w="155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89,3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89,0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38,3</w:t>
            </w:r>
          </w:p>
        </w:tc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98,4</w:t>
            </w:r>
          </w:p>
        </w:tc>
        <w:tc>
          <w:tcPr>
            <w:tcW w:w="184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98,8</w:t>
            </w:r>
          </w:p>
        </w:tc>
      </w:tr>
      <w:tr w:rsidR="00DC31AF" w:rsidTr="00DC31AF">
        <w:trPr>
          <w:cantSplit/>
          <w:trHeight w:val="569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Pr="00274ED9" w:rsidRDefault="00274ED9" w:rsidP="00DC31A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74ED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Default="00DC31AF" w:rsidP="00DC31A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культуры Кабинетный культурно-досуговый центр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91,61</w:t>
            </w:r>
          </w:p>
        </w:tc>
        <w:tc>
          <w:tcPr>
            <w:tcW w:w="155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99,7</w:t>
            </w:r>
          </w:p>
        </w:tc>
        <w:tc>
          <w:tcPr>
            <w:tcW w:w="184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99,6</w:t>
            </w:r>
          </w:p>
        </w:tc>
      </w:tr>
      <w:tr w:rsidR="00EB2FC8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Pr="00274ED9" w:rsidRDefault="0027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DC31A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Муниципальное казенное учреждение культуры Каякский культурно-досуговый центр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94,91</w:t>
            </w:r>
          </w:p>
        </w:tc>
        <w:tc>
          <w:tcPr>
            <w:tcW w:w="155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</w:tr>
      <w:tr w:rsidR="00DC31AF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274ED9" w:rsidP="00DC3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Default="00DC31AF" w:rsidP="00DC31A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Муниципальное казенное учреждение культуры Кокошинский культурно-досуговый центр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88,42</w:t>
            </w:r>
          </w:p>
        </w:tc>
        <w:tc>
          <w:tcPr>
            <w:tcW w:w="155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91,4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99,2</w:t>
            </w:r>
          </w:p>
        </w:tc>
      </w:tr>
      <w:tr w:rsidR="00DC31AF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Pr="00274ED9" w:rsidRDefault="00274ED9" w:rsidP="00DC3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Default="00DC31AF" w:rsidP="00DC31A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 казенное  учреждение  культуры  Куликовский  культурно-досуговый  центр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93,38</w:t>
            </w:r>
          </w:p>
        </w:tc>
        <w:tc>
          <w:tcPr>
            <w:tcW w:w="155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99,0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74,0</w:t>
            </w:r>
          </w:p>
        </w:tc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84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99,9</w:t>
            </w:r>
          </w:p>
        </w:tc>
      </w:tr>
      <w:tr w:rsidR="00C03240" w:rsidTr="00DC31AF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240" w:rsidRDefault="00274ED9" w:rsidP="00C03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240" w:rsidRDefault="00C03240" w:rsidP="00C03240">
            <w:pPr>
              <w:pStyle w:val="aff"/>
              <w:spacing w:before="0" w:beforeAutospacing="0" w:after="200" w:afterAutospacing="0" w:line="273" w:lineRule="auto"/>
              <w:jc w:val="both"/>
            </w:pPr>
            <w:r>
              <w:rPr>
                <w:color w:val="000000"/>
                <w:sz w:val="22"/>
                <w:szCs w:val="22"/>
              </w:rPr>
              <w:t>Муниципальное казенное учреждение культуры «Осиновский культурно-досуговый центр»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240" w:rsidRDefault="00C03240" w:rsidP="00C03240">
            <w:pPr>
              <w:pStyle w:val="aff"/>
              <w:spacing w:before="0" w:beforeAutospacing="0" w:after="200" w:afterAutospacing="0" w:line="273" w:lineRule="auto"/>
              <w:jc w:val="center"/>
            </w:pPr>
            <w:r>
              <w:rPr>
                <w:color w:val="000000"/>
                <w:sz w:val="22"/>
                <w:szCs w:val="22"/>
              </w:rPr>
              <w:t>84,79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240" w:rsidRDefault="00C03240" w:rsidP="00C03240">
            <w:pPr>
              <w:pStyle w:val="aff"/>
              <w:spacing w:before="0" w:beforeAutospacing="0" w:after="200" w:afterAutospacing="0" w:line="273" w:lineRule="auto"/>
              <w:jc w:val="center"/>
            </w:pPr>
            <w:r>
              <w:rPr>
                <w:color w:val="000000"/>
                <w:sz w:val="22"/>
                <w:szCs w:val="22"/>
              </w:rPr>
              <w:t>79,3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240" w:rsidRDefault="00C03240" w:rsidP="00C03240">
            <w:pPr>
              <w:pStyle w:val="aff"/>
              <w:spacing w:before="0" w:beforeAutospacing="0" w:after="200" w:afterAutospacing="0" w:line="273" w:lineRule="auto"/>
              <w:jc w:val="center"/>
            </w:pPr>
            <w:r>
              <w:rPr>
                <w:color w:val="000000"/>
                <w:sz w:val="22"/>
                <w:szCs w:val="22"/>
              </w:rPr>
              <w:t>89,3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240" w:rsidRDefault="00C03240" w:rsidP="00C03240">
            <w:pPr>
              <w:pStyle w:val="aff"/>
              <w:spacing w:before="0" w:beforeAutospacing="0" w:after="200" w:afterAutospacing="0" w:line="273" w:lineRule="auto"/>
              <w:jc w:val="center"/>
            </w:pPr>
            <w:r>
              <w:rPr>
                <w:color w:val="000000"/>
                <w:sz w:val="22"/>
                <w:szCs w:val="22"/>
              </w:rPr>
              <w:t>58,0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240" w:rsidRDefault="00C03240" w:rsidP="00C03240">
            <w:pPr>
              <w:pStyle w:val="aff"/>
              <w:spacing w:before="0" w:beforeAutospacing="0" w:after="200" w:afterAutospacing="0" w:line="273" w:lineRule="auto"/>
              <w:jc w:val="center"/>
            </w:pPr>
            <w:r>
              <w:rPr>
                <w:color w:val="000000"/>
                <w:sz w:val="22"/>
                <w:szCs w:val="22"/>
              </w:rPr>
              <w:t>98,7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03240" w:rsidRDefault="00C03240" w:rsidP="00C03240">
            <w:pPr>
              <w:pStyle w:val="aff"/>
              <w:spacing w:before="0" w:beforeAutospacing="0" w:after="200" w:afterAutospacing="0" w:line="273" w:lineRule="auto"/>
              <w:jc w:val="center"/>
            </w:pPr>
            <w:r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DC31AF" w:rsidTr="00DC31AF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274ED9" w:rsidP="00DC31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1AF" w:rsidRDefault="00DC31AF" w:rsidP="00DC31A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казенное учреждение культуры Пеньковский культурно-досуговый центр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90,67</w:t>
            </w:r>
          </w:p>
        </w:tc>
        <w:tc>
          <w:tcPr>
            <w:tcW w:w="155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95,9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57,4</w:t>
            </w:r>
          </w:p>
        </w:tc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31AF" w:rsidRDefault="00DC31AF" w:rsidP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</w:tr>
      <w:tr w:rsidR="00274ED9" w:rsidTr="00DC31AF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D9" w:rsidRDefault="00274ED9" w:rsidP="0027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1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D9" w:rsidRDefault="00274ED9" w:rsidP="00274ED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Муниципальное казенное учреждение культуры Серебрянский культурно – досуговый центр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D9" w:rsidRDefault="00274ED9" w:rsidP="00274E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92,04</w:t>
            </w:r>
          </w:p>
        </w:tc>
        <w:tc>
          <w:tcPr>
            <w:tcW w:w="155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D9" w:rsidRDefault="00274ED9" w:rsidP="00274E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D9" w:rsidRDefault="00274ED9" w:rsidP="00274E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D9" w:rsidRDefault="00274ED9" w:rsidP="00274E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D9" w:rsidRDefault="00274ED9" w:rsidP="00274E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84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D9" w:rsidRDefault="00274ED9" w:rsidP="00274E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</w:tr>
      <w:tr w:rsidR="00274ED9" w:rsidTr="00DC31AF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D9" w:rsidRDefault="00274ED9" w:rsidP="0027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1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ED9" w:rsidRDefault="00274ED9" w:rsidP="00274ED9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Муниципальное казенное учреждение культуры Ужанихинский культурно – досуговый центр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D9" w:rsidRDefault="00274ED9" w:rsidP="00274E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88,51</w:t>
            </w:r>
          </w:p>
        </w:tc>
        <w:tc>
          <w:tcPr>
            <w:tcW w:w="155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D9" w:rsidRDefault="00274ED9" w:rsidP="00274E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D9" w:rsidRDefault="00274ED9" w:rsidP="00274E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88,0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D9" w:rsidRDefault="00274ED9" w:rsidP="00274E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65,6</w:t>
            </w:r>
          </w:p>
        </w:tc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D9" w:rsidRDefault="00274ED9" w:rsidP="00274E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84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74ED9" w:rsidRDefault="00274ED9" w:rsidP="00274ED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96,8</w:t>
            </w:r>
          </w:p>
        </w:tc>
      </w:tr>
      <w:tr w:rsidR="00EB2FC8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Pr="00274ED9" w:rsidRDefault="00274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110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C8" w:rsidRDefault="00DC31A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Муниципальное учреждение культуры Чикман</w:t>
            </w:r>
            <w:r w:rsidR="00274ED9">
              <w:rPr>
                <w:rFonts w:ascii="Times New Roman" w:hAnsi="Times New Roman"/>
                <w:sz w:val="22"/>
                <w:szCs w:val="22"/>
              </w:rPr>
              <w:t>ский культурно – досуговый цент</w:t>
            </w:r>
          </w:p>
        </w:tc>
        <w:tc>
          <w:tcPr>
            <w:tcW w:w="85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92,65</w:t>
            </w:r>
          </w:p>
        </w:tc>
        <w:tc>
          <w:tcPr>
            <w:tcW w:w="1559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985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842" w:type="dxa"/>
            <w:tcBorders>
              <w:top w:val="none" w:sz="255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2FC8" w:rsidRDefault="00DC31A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100,0</w:t>
            </w:r>
          </w:p>
        </w:tc>
      </w:tr>
    </w:tbl>
    <w:p w:rsidR="00EB2FC8" w:rsidRDefault="00EB2FC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EB2FC8">
      <w:headerReference w:type="default" r:id="rId7"/>
      <w:pgSz w:w="16838" w:h="11906" w:orient="landscape"/>
      <w:pgMar w:top="1418" w:right="1134" w:bottom="567" w:left="1134" w:header="85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F3" w:rsidRDefault="002944F3">
      <w:pPr>
        <w:spacing w:after="0" w:line="240" w:lineRule="auto"/>
      </w:pPr>
      <w:r>
        <w:separator/>
      </w:r>
    </w:p>
  </w:endnote>
  <w:endnote w:type="continuationSeparator" w:id="0">
    <w:p w:rsidR="002944F3" w:rsidRDefault="0029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F3" w:rsidRDefault="002944F3">
      <w:pPr>
        <w:spacing w:after="0" w:line="240" w:lineRule="auto"/>
      </w:pPr>
      <w:r>
        <w:separator/>
      </w:r>
    </w:p>
  </w:footnote>
  <w:footnote w:type="continuationSeparator" w:id="0">
    <w:p w:rsidR="002944F3" w:rsidRDefault="0029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1AF" w:rsidRDefault="00DC31AF">
    <w:pPr>
      <w:pStyle w:val="ac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74ED9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7CD"/>
    <w:multiLevelType w:val="multilevel"/>
    <w:tmpl w:val="2F2288A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040573A8"/>
    <w:multiLevelType w:val="hybridMultilevel"/>
    <w:tmpl w:val="A45A83CE"/>
    <w:lvl w:ilvl="0" w:tplc="0F4C260C">
      <w:start w:val="1"/>
      <w:numFmt w:val="decimal"/>
      <w:lvlText w:val="%1)"/>
      <w:lvlJc w:val="left"/>
      <w:pPr>
        <w:ind w:left="720" w:hanging="360"/>
      </w:pPr>
    </w:lvl>
    <w:lvl w:ilvl="1" w:tplc="06E28DD2">
      <w:start w:val="1"/>
      <w:numFmt w:val="lowerLetter"/>
      <w:lvlText w:val="%2."/>
      <w:lvlJc w:val="left"/>
      <w:pPr>
        <w:ind w:left="1440" w:hanging="360"/>
      </w:pPr>
    </w:lvl>
    <w:lvl w:ilvl="2" w:tplc="478C124A">
      <w:start w:val="1"/>
      <w:numFmt w:val="lowerRoman"/>
      <w:lvlText w:val="%3."/>
      <w:lvlJc w:val="right"/>
      <w:pPr>
        <w:ind w:left="2160" w:hanging="180"/>
      </w:pPr>
    </w:lvl>
    <w:lvl w:ilvl="3" w:tplc="1EBA2A08">
      <w:start w:val="1"/>
      <w:numFmt w:val="decimal"/>
      <w:lvlText w:val="%4."/>
      <w:lvlJc w:val="left"/>
      <w:pPr>
        <w:ind w:left="2880" w:hanging="360"/>
      </w:pPr>
    </w:lvl>
    <w:lvl w:ilvl="4" w:tplc="EE828A26">
      <w:start w:val="1"/>
      <w:numFmt w:val="lowerLetter"/>
      <w:lvlText w:val="%5."/>
      <w:lvlJc w:val="left"/>
      <w:pPr>
        <w:ind w:left="3600" w:hanging="360"/>
      </w:pPr>
    </w:lvl>
    <w:lvl w:ilvl="5" w:tplc="3CF260E2">
      <w:start w:val="1"/>
      <w:numFmt w:val="lowerRoman"/>
      <w:lvlText w:val="%6."/>
      <w:lvlJc w:val="right"/>
      <w:pPr>
        <w:ind w:left="4320" w:hanging="180"/>
      </w:pPr>
    </w:lvl>
    <w:lvl w:ilvl="6" w:tplc="20C6D19A">
      <w:start w:val="1"/>
      <w:numFmt w:val="decimal"/>
      <w:lvlText w:val="%7."/>
      <w:lvlJc w:val="left"/>
      <w:pPr>
        <w:ind w:left="5040" w:hanging="360"/>
      </w:pPr>
    </w:lvl>
    <w:lvl w:ilvl="7" w:tplc="9870862A">
      <w:start w:val="1"/>
      <w:numFmt w:val="lowerLetter"/>
      <w:lvlText w:val="%8."/>
      <w:lvlJc w:val="left"/>
      <w:pPr>
        <w:ind w:left="5760" w:hanging="360"/>
      </w:pPr>
    </w:lvl>
    <w:lvl w:ilvl="8" w:tplc="5B0EB5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6221B"/>
    <w:multiLevelType w:val="hybridMultilevel"/>
    <w:tmpl w:val="2C4255F4"/>
    <w:lvl w:ilvl="0" w:tplc="08203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3FCCFF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6C4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F8B2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3E8D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70C7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88E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042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D675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D1666C"/>
    <w:multiLevelType w:val="multilevel"/>
    <w:tmpl w:val="CD445D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469750F4"/>
    <w:multiLevelType w:val="hybridMultilevel"/>
    <w:tmpl w:val="BA38875C"/>
    <w:lvl w:ilvl="0" w:tplc="51B27488">
      <w:start w:val="1"/>
      <w:numFmt w:val="decimal"/>
      <w:lvlText w:val="%1."/>
      <w:lvlJc w:val="left"/>
      <w:pPr>
        <w:ind w:left="720" w:hanging="360"/>
      </w:pPr>
    </w:lvl>
    <w:lvl w:ilvl="1" w:tplc="05CEE86E">
      <w:start w:val="1"/>
      <w:numFmt w:val="decimal"/>
      <w:lvlText w:val="%2)"/>
      <w:lvlJc w:val="left"/>
      <w:pPr>
        <w:ind w:left="1440" w:hanging="360"/>
      </w:pPr>
    </w:lvl>
    <w:lvl w:ilvl="2" w:tplc="4DC84F0A">
      <w:start w:val="1"/>
      <w:numFmt w:val="lowerRoman"/>
      <w:lvlText w:val="%3."/>
      <w:lvlJc w:val="right"/>
      <w:pPr>
        <w:ind w:left="2160" w:hanging="180"/>
      </w:pPr>
    </w:lvl>
    <w:lvl w:ilvl="3" w:tplc="932C89C0">
      <w:start w:val="1"/>
      <w:numFmt w:val="decimal"/>
      <w:lvlText w:val="%4."/>
      <w:lvlJc w:val="left"/>
      <w:pPr>
        <w:ind w:left="2880" w:hanging="360"/>
      </w:pPr>
    </w:lvl>
    <w:lvl w:ilvl="4" w:tplc="3222C194">
      <w:start w:val="1"/>
      <w:numFmt w:val="lowerLetter"/>
      <w:lvlText w:val="%5."/>
      <w:lvlJc w:val="left"/>
      <w:pPr>
        <w:ind w:left="3600" w:hanging="360"/>
      </w:pPr>
    </w:lvl>
    <w:lvl w:ilvl="5" w:tplc="D9E845CE">
      <w:start w:val="1"/>
      <w:numFmt w:val="lowerRoman"/>
      <w:lvlText w:val="%6."/>
      <w:lvlJc w:val="right"/>
      <w:pPr>
        <w:ind w:left="4320" w:hanging="180"/>
      </w:pPr>
    </w:lvl>
    <w:lvl w:ilvl="6" w:tplc="583439D8">
      <w:start w:val="1"/>
      <w:numFmt w:val="decimal"/>
      <w:lvlText w:val="%7."/>
      <w:lvlJc w:val="left"/>
      <w:pPr>
        <w:ind w:left="5040" w:hanging="360"/>
      </w:pPr>
    </w:lvl>
    <w:lvl w:ilvl="7" w:tplc="779AE244">
      <w:start w:val="1"/>
      <w:numFmt w:val="lowerLetter"/>
      <w:lvlText w:val="%8."/>
      <w:lvlJc w:val="left"/>
      <w:pPr>
        <w:ind w:left="5760" w:hanging="360"/>
      </w:pPr>
    </w:lvl>
    <w:lvl w:ilvl="8" w:tplc="DCF68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F0B80"/>
    <w:multiLevelType w:val="multilevel"/>
    <w:tmpl w:val="89669F3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/>
      </w:rPr>
    </w:lvl>
  </w:abstractNum>
  <w:abstractNum w:abstractNumId="6" w15:restartNumberingAfterBreak="0">
    <w:nsid w:val="709C5193"/>
    <w:multiLevelType w:val="hybridMultilevel"/>
    <w:tmpl w:val="52A037FC"/>
    <w:lvl w:ilvl="0" w:tplc="38822D42">
      <w:start w:val="1"/>
      <w:numFmt w:val="decimal"/>
      <w:lvlText w:val="%1."/>
      <w:lvlJc w:val="left"/>
      <w:pPr>
        <w:ind w:left="720" w:hanging="360"/>
      </w:pPr>
    </w:lvl>
    <w:lvl w:ilvl="1" w:tplc="8ACC51EA">
      <w:start w:val="1"/>
      <w:numFmt w:val="lowerLetter"/>
      <w:lvlText w:val="%2."/>
      <w:lvlJc w:val="left"/>
      <w:pPr>
        <w:ind w:left="1440" w:hanging="360"/>
      </w:pPr>
    </w:lvl>
    <w:lvl w:ilvl="2" w:tplc="D36C5308">
      <w:start w:val="1"/>
      <w:numFmt w:val="lowerRoman"/>
      <w:lvlText w:val="%3."/>
      <w:lvlJc w:val="right"/>
      <w:pPr>
        <w:ind w:left="2160" w:hanging="180"/>
      </w:pPr>
    </w:lvl>
    <w:lvl w:ilvl="3" w:tplc="EE9C85D6">
      <w:start w:val="1"/>
      <w:numFmt w:val="decimal"/>
      <w:lvlText w:val="%4."/>
      <w:lvlJc w:val="left"/>
      <w:pPr>
        <w:ind w:left="2880" w:hanging="360"/>
      </w:pPr>
    </w:lvl>
    <w:lvl w:ilvl="4" w:tplc="C3F88378">
      <w:start w:val="1"/>
      <w:numFmt w:val="lowerLetter"/>
      <w:lvlText w:val="%5."/>
      <w:lvlJc w:val="left"/>
      <w:pPr>
        <w:ind w:left="3600" w:hanging="360"/>
      </w:pPr>
    </w:lvl>
    <w:lvl w:ilvl="5" w:tplc="0DF6E282">
      <w:start w:val="1"/>
      <w:numFmt w:val="lowerRoman"/>
      <w:lvlText w:val="%6."/>
      <w:lvlJc w:val="right"/>
      <w:pPr>
        <w:ind w:left="4320" w:hanging="180"/>
      </w:pPr>
    </w:lvl>
    <w:lvl w:ilvl="6" w:tplc="4D2CF00E">
      <w:start w:val="1"/>
      <w:numFmt w:val="decimal"/>
      <w:lvlText w:val="%7."/>
      <w:lvlJc w:val="left"/>
      <w:pPr>
        <w:ind w:left="5040" w:hanging="360"/>
      </w:pPr>
    </w:lvl>
    <w:lvl w:ilvl="7" w:tplc="FDB6BD38">
      <w:start w:val="1"/>
      <w:numFmt w:val="lowerLetter"/>
      <w:lvlText w:val="%8."/>
      <w:lvlJc w:val="left"/>
      <w:pPr>
        <w:ind w:left="5760" w:hanging="360"/>
      </w:pPr>
    </w:lvl>
    <w:lvl w:ilvl="8" w:tplc="A476B7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026F5"/>
    <w:multiLevelType w:val="hybridMultilevel"/>
    <w:tmpl w:val="5D16AE4C"/>
    <w:lvl w:ilvl="0" w:tplc="3C3AF500">
      <w:start w:val="1"/>
      <w:numFmt w:val="decimal"/>
      <w:lvlText w:val="%1)"/>
      <w:lvlJc w:val="left"/>
      <w:pPr>
        <w:ind w:left="720" w:hanging="360"/>
      </w:pPr>
    </w:lvl>
    <w:lvl w:ilvl="1" w:tplc="AE8CA56E">
      <w:start w:val="1"/>
      <w:numFmt w:val="lowerLetter"/>
      <w:lvlText w:val="%2."/>
      <w:lvlJc w:val="left"/>
      <w:pPr>
        <w:ind w:left="1440" w:hanging="360"/>
      </w:pPr>
    </w:lvl>
    <w:lvl w:ilvl="2" w:tplc="D9F2A112">
      <w:start w:val="1"/>
      <w:numFmt w:val="lowerRoman"/>
      <w:lvlText w:val="%3."/>
      <w:lvlJc w:val="right"/>
      <w:pPr>
        <w:ind w:left="2160" w:hanging="180"/>
      </w:pPr>
    </w:lvl>
    <w:lvl w:ilvl="3" w:tplc="B442DB56">
      <w:start w:val="1"/>
      <w:numFmt w:val="decimal"/>
      <w:lvlText w:val="%4."/>
      <w:lvlJc w:val="left"/>
      <w:pPr>
        <w:ind w:left="2880" w:hanging="360"/>
      </w:pPr>
    </w:lvl>
    <w:lvl w:ilvl="4" w:tplc="3446DB56">
      <w:start w:val="1"/>
      <w:numFmt w:val="lowerLetter"/>
      <w:lvlText w:val="%5."/>
      <w:lvlJc w:val="left"/>
      <w:pPr>
        <w:ind w:left="3600" w:hanging="360"/>
      </w:pPr>
    </w:lvl>
    <w:lvl w:ilvl="5" w:tplc="1E283196">
      <w:start w:val="1"/>
      <w:numFmt w:val="lowerRoman"/>
      <w:lvlText w:val="%6."/>
      <w:lvlJc w:val="right"/>
      <w:pPr>
        <w:ind w:left="4320" w:hanging="180"/>
      </w:pPr>
    </w:lvl>
    <w:lvl w:ilvl="6" w:tplc="C7661534">
      <w:start w:val="1"/>
      <w:numFmt w:val="decimal"/>
      <w:lvlText w:val="%7."/>
      <w:lvlJc w:val="left"/>
      <w:pPr>
        <w:ind w:left="5040" w:hanging="360"/>
      </w:pPr>
    </w:lvl>
    <w:lvl w:ilvl="7" w:tplc="F4366CA2">
      <w:start w:val="1"/>
      <w:numFmt w:val="lowerLetter"/>
      <w:lvlText w:val="%8."/>
      <w:lvlJc w:val="left"/>
      <w:pPr>
        <w:ind w:left="5760" w:hanging="360"/>
      </w:pPr>
    </w:lvl>
    <w:lvl w:ilvl="8" w:tplc="FA02CCE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E55FE"/>
    <w:multiLevelType w:val="hybridMultilevel"/>
    <w:tmpl w:val="698EF82E"/>
    <w:lvl w:ilvl="0" w:tplc="A858D00A">
      <w:start w:val="1"/>
      <w:numFmt w:val="decimal"/>
      <w:lvlText w:val="%1."/>
      <w:lvlJc w:val="left"/>
      <w:pPr>
        <w:tabs>
          <w:tab w:val="num" w:pos="260"/>
        </w:tabs>
        <w:ind w:left="260" w:firstLine="0"/>
      </w:pPr>
      <w:rPr>
        <w:position w:val="0"/>
      </w:rPr>
    </w:lvl>
    <w:lvl w:ilvl="1" w:tplc="BB8A44E2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position w:val="0"/>
      </w:rPr>
    </w:lvl>
    <w:lvl w:ilvl="2" w:tplc="0D164EFE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position w:val="0"/>
      </w:rPr>
    </w:lvl>
    <w:lvl w:ilvl="3" w:tplc="E4706324">
      <w:start w:val="1"/>
      <w:numFmt w:val="decimal"/>
      <w:lvlText w:val="%4."/>
      <w:lvlJc w:val="left"/>
      <w:pPr>
        <w:tabs>
          <w:tab w:val="num" w:pos="260"/>
        </w:tabs>
        <w:ind w:left="260" w:firstLine="1080"/>
      </w:pPr>
      <w:rPr>
        <w:position w:val="0"/>
      </w:rPr>
    </w:lvl>
    <w:lvl w:ilvl="4" w:tplc="B19C524A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position w:val="0"/>
      </w:rPr>
    </w:lvl>
    <w:lvl w:ilvl="5" w:tplc="4C801BC6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position w:val="0"/>
      </w:rPr>
    </w:lvl>
    <w:lvl w:ilvl="6" w:tplc="F8A6AA4C">
      <w:start w:val="1"/>
      <w:numFmt w:val="decimal"/>
      <w:lvlText w:val="%7."/>
      <w:lvlJc w:val="left"/>
      <w:pPr>
        <w:tabs>
          <w:tab w:val="num" w:pos="260"/>
        </w:tabs>
        <w:ind w:left="260" w:firstLine="2160"/>
      </w:pPr>
      <w:rPr>
        <w:position w:val="0"/>
      </w:rPr>
    </w:lvl>
    <w:lvl w:ilvl="7" w:tplc="C5549950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position w:val="0"/>
      </w:rPr>
    </w:lvl>
    <w:lvl w:ilvl="8" w:tplc="17E4EB0A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position w:val="0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2FC8"/>
    <w:rsid w:val="00274ED9"/>
    <w:rsid w:val="002944F3"/>
    <w:rsid w:val="00C03240"/>
    <w:rsid w:val="00DC31AF"/>
    <w:rsid w:val="00E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5BFC"/>
  <w15:docId w15:val="{C8C834C4-79E9-4672-9871-2F759B24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 w:firstLine="709"/>
      <w:contextualSpacing/>
      <w:jc w:val="both"/>
    </w:pPr>
    <w:rPr>
      <w:sz w:val="22"/>
      <w:szCs w:val="22"/>
      <w:lang w:eastAsia="en-US"/>
    </w:rPr>
  </w:style>
  <w:style w:type="paragraph" w:styleId="a5">
    <w:name w:val="No Spacing"/>
    <w:uiPriority w:val="1"/>
    <w:qFormat/>
    <w:rPr>
      <w:lang w:eastAsia="zh-CN"/>
    </w:rPr>
  </w:style>
  <w:style w:type="paragraph" w:styleId="a6">
    <w:name w:val="Title"/>
    <w:basedOn w:val="a"/>
    <w:next w:val="a"/>
    <w:link w:val="a7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unhideWhenUsed/>
    <w:pPr>
      <w:spacing w:after="0" w:line="240" w:lineRule="auto"/>
    </w:pPr>
    <w:rPr>
      <w:rFonts w:ascii="Times New Roman" w:hAnsi="Times New Roman"/>
      <w:lang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ad">
    <w:name w:val="Верхний колонтитул Знак"/>
    <w:link w:val="ac"/>
    <w:uiPriority w:val="99"/>
    <w:rPr>
      <w:rFonts w:ascii="Calibri" w:hAnsi="Calibri"/>
    </w:rPr>
  </w:style>
  <w:style w:type="character" w:customStyle="1" w:styleId="af">
    <w:name w:val="Нижний колонтитул Знак"/>
    <w:link w:val="ae"/>
    <w:uiPriority w:val="99"/>
    <w:rPr>
      <w:rFonts w:ascii="Calibri" w:hAnsi="Calibri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Body Text"/>
    <w:basedOn w:val="a"/>
    <w:pPr>
      <w:spacing w:after="0" w:line="240" w:lineRule="auto"/>
      <w:jc w:val="both"/>
    </w:pPr>
    <w:rPr>
      <w:rFonts w:ascii="Times New Roman" w:eastAsia="Times New Roman" w:hAnsi="Times New Roman"/>
      <w:sz w:val="28"/>
    </w:rPr>
  </w:style>
  <w:style w:type="paragraph" w:customStyle="1" w:styleId="afe">
    <w:name w:val="Знак Знак Знак Знак Знак Знак"/>
    <w:basedOn w:val="a"/>
    <w:pPr>
      <w:spacing w:after="160" w:line="240" w:lineRule="exact"/>
      <w:ind w:firstLine="709"/>
      <w:jc w:val="both"/>
    </w:pPr>
    <w:rPr>
      <w:rFonts w:ascii="Verdana" w:eastAsia="Times New Roman" w:hAnsi="Verdana"/>
      <w:lang w:val="en-US" w:eastAsia="en-US"/>
    </w:rPr>
  </w:style>
  <w:style w:type="character" w:customStyle="1" w:styleId="a4">
    <w:name w:val="Абзац списка Знак"/>
    <w:link w:val="a3"/>
    <w:uiPriority w:val="34"/>
    <w:rPr>
      <w:rFonts w:ascii="Calibri" w:hAnsi="Calibri"/>
      <w:sz w:val="22"/>
      <w:szCs w:val="22"/>
      <w:lang w:eastAsia="en-US"/>
    </w:rPr>
  </w:style>
  <w:style w:type="character" w:customStyle="1" w:styleId="af4">
    <w:name w:val="Текст сноски Знак"/>
    <w:link w:val="af3"/>
    <w:uiPriority w:val="99"/>
    <w:rPr>
      <w:lang w:eastAsia="en-US"/>
    </w:rPr>
  </w:style>
  <w:style w:type="paragraph" w:styleId="aff">
    <w:name w:val="Normal (Web)"/>
    <w:basedOn w:val="a"/>
    <w:uiPriority w:val="99"/>
    <w:semiHidden/>
    <w:unhideWhenUsed/>
    <w:rsid w:val="00C032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Горлатых Светлана Степановна</dc:creator>
  <cp:lastModifiedBy>Юля</cp:lastModifiedBy>
  <cp:revision>180</cp:revision>
  <dcterms:created xsi:type="dcterms:W3CDTF">2018-09-20T05:12:00Z</dcterms:created>
  <dcterms:modified xsi:type="dcterms:W3CDTF">2024-11-18T09:55:00Z</dcterms:modified>
  <cp:version>1048576</cp:version>
</cp:coreProperties>
</file>